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141" w:rsidRPr="00AA4141" w:rsidRDefault="00AA4141" w:rsidP="00AA4141">
      <w:pPr>
        <w:shd w:val="clear" w:color="auto" w:fill="F8F8F8"/>
        <w:spacing w:line="240" w:lineRule="auto"/>
        <w:contextualSpacing w:val="0"/>
        <w:outlineLvl w:val="1"/>
        <w:rPr>
          <w:rFonts w:ascii="Conv_SourceSansPro-Semibold" w:eastAsia="Times New Roman" w:hAnsi="Conv_SourceSansPro-Semibold" w:cs="Arial"/>
          <w:color w:val="333333"/>
          <w:kern w:val="36"/>
          <w:sz w:val="48"/>
          <w:szCs w:val="48"/>
          <w:lang w:eastAsia="cs-CZ"/>
        </w:rPr>
      </w:pPr>
      <w:r w:rsidRPr="00AA4141">
        <w:rPr>
          <w:rFonts w:ascii="Conv_SourceSansPro-Semibold" w:eastAsia="Times New Roman" w:hAnsi="Conv_SourceSansPro-Semibold" w:cs="Arial"/>
          <w:color w:val="333333"/>
          <w:kern w:val="36"/>
          <w:sz w:val="48"/>
          <w:szCs w:val="48"/>
          <w:lang w:eastAsia="cs-CZ"/>
        </w:rPr>
        <w:t xml:space="preserve">Program státní podpory festivalů profesionálního umění </w:t>
      </w:r>
      <w:r w:rsidR="00116DAB">
        <w:rPr>
          <w:rFonts w:ascii="Conv_SourceSansPro-Semibold" w:eastAsia="Times New Roman" w:hAnsi="Conv_SourceSansPro-Semibold" w:cs="Arial" w:hint="eastAsia"/>
          <w:color w:val="333333"/>
          <w:kern w:val="36"/>
          <w:sz w:val="48"/>
          <w:szCs w:val="48"/>
          <w:lang w:eastAsia="cs-CZ"/>
        </w:rPr>
        <w:t>–</w:t>
      </w:r>
      <w:r w:rsidRPr="00AA4141">
        <w:rPr>
          <w:rFonts w:ascii="Conv_SourceSansPro-Semibold" w:eastAsia="Times New Roman" w:hAnsi="Conv_SourceSansPro-Semibold" w:cs="Arial"/>
          <w:color w:val="333333"/>
          <w:kern w:val="36"/>
          <w:sz w:val="48"/>
          <w:szCs w:val="48"/>
          <w:lang w:eastAsia="cs-CZ"/>
        </w:rPr>
        <w:t xml:space="preserve"> výsledky pro rok 201</w:t>
      </w:r>
      <w:r w:rsidR="002D167E">
        <w:rPr>
          <w:rFonts w:ascii="Conv_SourceSansPro-Semibold" w:eastAsia="Times New Roman" w:hAnsi="Conv_SourceSansPro-Semibold" w:cs="Arial"/>
          <w:color w:val="333333"/>
          <w:kern w:val="36"/>
          <w:sz w:val="48"/>
          <w:szCs w:val="48"/>
          <w:lang w:eastAsia="cs-CZ"/>
        </w:rPr>
        <w:t>9</w:t>
      </w:r>
    </w:p>
    <w:p w:rsidR="00AA4141" w:rsidRPr="00AA4141" w:rsidRDefault="00AA4141" w:rsidP="00AA4141">
      <w:pPr>
        <w:shd w:val="clear" w:color="auto" w:fill="F8F8F8"/>
        <w:spacing w:after="150" w:line="405" w:lineRule="atLeast"/>
        <w:contextualSpacing w:val="0"/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</w:pP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Program státní podpory festivalů profesionálního umění byl schválen usnesením vlády ze dne 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br/>
      </w: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11. května 2016 č. 415. Výběrové dotační řízení bylo vyhlášeno v červenci 201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8</w:t>
      </w: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 s uzávěrkou do 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1</w:t>
      </w: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. </w:t>
      </w:r>
      <w:r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října 201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8</w:t>
      </w:r>
      <w:r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.</w:t>
      </w:r>
    </w:p>
    <w:p w:rsidR="00AA4141" w:rsidRPr="00AA4141" w:rsidRDefault="00AA4141" w:rsidP="00AA4141">
      <w:pPr>
        <w:shd w:val="clear" w:color="auto" w:fill="F8F8F8"/>
        <w:spacing w:after="150" w:line="405" w:lineRule="atLeast"/>
        <w:contextualSpacing w:val="0"/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</w:pP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Přijaté žádosti byly hodnoceny podle kritérií předepsaných usnesením vlády: výkonnostní a ekonomické ukazatele byly vyhodnoceny poskytovatelem, sociálně a kulturně politické ukazatele a umělecká kritéria byly posuzovány oborovými programovými radami.</w:t>
      </w:r>
    </w:p>
    <w:p w:rsidR="002D167E" w:rsidRDefault="00AA4141" w:rsidP="00AA4141">
      <w:pPr>
        <w:shd w:val="clear" w:color="auto" w:fill="F8F8F8"/>
        <w:spacing w:after="150" w:line="405" w:lineRule="atLeast"/>
        <w:contextualSpacing w:val="0"/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</w:pP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Rozdělení rozpočtu dotačního programu mezi jednotlivé umělecké obory (profesionální divadlo, tanec, klasická hudba, alternativní hudba, výtvarné umění a literatura) bylo provedeno na základě doporučení oborových programových rad, které každému projektu 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na zasedání </w:t>
      </w: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navrhly optimální výši dotace (s ohledem na bodové hodnocení projektu, rozpočet projektu a požadovanou výši dotace). </w:t>
      </w:r>
      <w:r w:rsidR="007671C7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Následně </w:t>
      </w:r>
      <w:r w:rsidR="006029BC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oddělení umění</w:t>
      </w:r>
      <w:r w:rsidR="007671C7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 provedl</w:t>
      </w:r>
      <w:r w:rsidR="006029BC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o</w:t>
      </w: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 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za aktivní</w:t>
      </w:r>
      <w:r w:rsidR="007671C7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 spoluprác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e </w:t>
      </w:r>
      <w:r w:rsidR="007671C7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oborový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ch</w:t>
      </w:r>
      <w:r w:rsidR="007671C7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 rad </w:t>
      </w: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korekc</w:t>
      </w:r>
      <w:r w:rsidR="002D167E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i tak, aby se souhrn dotací v jednotlivých oborech rovnal celkové alokované částce v dotačním programu.</w:t>
      </w:r>
      <w:r w:rsidR="00AD0F50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 </w:t>
      </w:r>
      <w:r w:rsidR="00AD0F50" w:rsidRPr="00517382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Z rozhodnutí ministra kultury byly </w:t>
      </w:r>
      <w:r w:rsidR="00AD0F50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poté některé dotace </w:t>
      </w:r>
      <w:r w:rsidR="00AD0F50" w:rsidRPr="00517382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navýšeny v oborech klasické hudby </w:t>
      </w:r>
      <w:r w:rsidR="00AD0F50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a výtvarného umění</w:t>
      </w:r>
      <w:r w:rsidR="00AD0F50" w:rsidRPr="00517382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.</w:t>
      </w:r>
    </w:p>
    <w:p w:rsidR="00AA4141" w:rsidRPr="00AA4141" w:rsidRDefault="00AA4141" w:rsidP="00AA4141">
      <w:pPr>
        <w:shd w:val="clear" w:color="auto" w:fill="F8F8F8"/>
        <w:spacing w:after="150" w:line="405" w:lineRule="atLeast"/>
        <w:contextualSpacing w:val="0"/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</w:pP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Kritéria hodnocení výkonnostních a ekonomických ukazatelů jsou pro všechny obory stejná, přičemž jednotlivé festivalové projekty jsou hodnoceny (porovnávány) vždy v rámci svého oboru. Bodování vychází ze základních statistik aktuálního souboru dat</w:t>
      </w:r>
      <w:bookmarkStart w:id="0" w:name="_GoBack"/>
      <w:bookmarkEnd w:id="0"/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. Základní kritéria, daná usnesením vlády, byla rozpracována do dílčích kategorií tak</w:t>
      </w:r>
      <w:r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,</w:t>
      </w: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 aby byla zohledněna rozmanitost projektů a komplexita výkonnostních ukazatelů</w:t>
      </w:r>
      <w:r w:rsidR="00913ADC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 xml:space="preserve"> s respektem k odlišnostem jednotlivých druhů umění</w:t>
      </w:r>
      <w:r w:rsidRPr="00AA4141">
        <w:rPr>
          <w:rFonts w:ascii="Conv_SourceSansPro-Regular" w:eastAsia="Times New Roman" w:hAnsi="Conv_SourceSansPro-Regular" w:cs="Arial"/>
          <w:color w:val="333333"/>
          <w:sz w:val="23"/>
          <w:szCs w:val="23"/>
          <w:lang w:eastAsia="cs-CZ"/>
        </w:rPr>
        <w:t>.   </w:t>
      </w:r>
    </w:p>
    <w:p w:rsidR="00303D42" w:rsidRDefault="00303D42"/>
    <w:sectPr w:rsidR="00303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v_SourceSansPro-Semibold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nv_SourceSansPro-Regular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70B37"/>
    <w:multiLevelType w:val="multilevel"/>
    <w:tmpl w:val="CEDEC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141"/>
    <w:rsid w:val="00116DAB"/>
    <w:rsid w:val="00291ECC"/>
    <w:rsid w:val="002D167E"/>
    <w:rsid w:val="002E4FDB"/>
    <w:rsid w:val="00303D42"/>
    <w:rsid w:val="0031393C"/>
    <w:rsid w:val="00405177"/>
    <w:rsid w:val="00517382"/>
    <w:rsid w:val="00537EB4"/>
    <w:rsid w:val="005A7154"/>
    <w:rsid w:val="006029BC"/>
    <w:rsid w:val="006813FC"/>
    <w:rsid w:val="007671C7"/>
    <w:rsid w:val="0077055D"/>
    <w:rsid w:val="007978F0"/>
    <w:rsid w:val="008A0003"/>
    <w:rsid w:val="00913ADC"/>
    <w:rsid w:val="00A0238A"/>
    <w:rsid w:val="00AA4141"/>
    <w:rsid w:val="00AD0F50"/>
    <w:rsid w:val="00AD5C02"/>
    <w:rsid w:val="00AF02E7"/>
    <w:rsid w:val="00AF049B"/>
    <w:rsid w:val="00B64C60"/>
    <w:rsid w:val="00B9126A"/>
    <w:rsid w:val="00EA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813FC"/>
    <w:pPr>
      <w:spacing w:after="0"/>
      <w:contextualSpacing/>
    </w:pPr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A4141"/>
    <w:rPr>
      <w:strike w:val="0"/>
      <w:dstrike w:val="0"/>
      <w:color w:val="337AB7"/>
      <w:u w:val="none"/>
      <w:effect w:val="none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813FC"/>
    <w:pPr>
      <w:spacing w:after="0"/>
      <w:contextualSpacing/>
    </w:pPr>
    <w:rPr>
      <w:rFonts w:ascii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A4141"/>
    <w:rPr>
      <w:strike w:val="0"/>
      <w:dstrike w:val="0"/>
      <w:color w:val="337AB7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8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966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94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51020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83299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935501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5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241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Roubíček Vít</dc:creator>
  <cp:lastModifiedBy>Zahradníčková Zuzana</cp:lastModifiedBy>
  <cp:revision>20</cp:revision>
  <cp:lastPrinted>2018-03-07T12:23:00Z</cp:lastPrinted>
  <dcterms:created xsi:type="dcterms:W3CDTF">2018-03-02T12:20:00Z</dcterms:created>
  <dcterms:modified xsi:type="dcterms:W3CDTF">2019-03-04T15:52:00Z</dcterms:modified>
</cp:coreProperties>
</file>